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221" w:rsidRPr="00B05221" w:rsidRDefault="00B05221">
      <w:pPr>
        <w:pStyle w:val="ConsPlusTitlePage"/>
        <w:rPr>
          <w:color w:val="000000" w:themeColor="text1"/>
        </w:rPr>
      </w:pPr>
      <w:r w:rsidRPr="00B05221">
        <w:rPr>
          <w:color w:val="000000" w:themeColor="text1"/>
        </w:rPr>
        <w:br/>
      </w:r>
    </w:p>
    <w:p w:rsidR="00B05221" w:rsidRPr="00B05221" w:rsidRDefault="00B05221">
      <w:pPr>
        <w:pStyle w:val="ConsPlusNormal"/>
        <w:ind w:firstLine="540"/>
        <w:jc w:val="both"/>
        <w:outlineLvl w:val="0"/>
        <w:rPr>
          <w:color w:val="000000" w:themeColor="text1"/>
        </w:rPr>
      </w:pPr>
    </w:p>
    <w:p w:rsidR="00B05221" w:rsidRPr="00B05221" w:rsidRDefault="00B05221">
      <w:pPr>
        <w:pStyle w:val="ConsPlusTitle"/>
        <w:jc w:val="center"/>
        <w:outlineLvl w:val="0"/>
        <w:rPr>
          <w:color w:val="000000" w:themeColor="text1"/>
        </w:rPr>
      </w:pPr>
      <w:r w:rsidRPr="00B05221">
        <w:rPr>
          <w:color w:val="000000" w:themeColor="text1"/>
        </w:rPr>
        <w:t>МИНИСТЕРСТВО ЗДРАВООХРАНЕНИЯ И СОЦИАЛЬНОГО РАЗВИТИЯ</w:t>
      </w:r>
    </w:p>
    <w:p w:rsidR="00B05221" w:rsidRPr="00B05221" w:rsidRDefault="00B05221">
      <w:pPr>
        <w:pStyle w:val="ConsPlusTitle"/>
        <w:jc w:val="center"/>
        <w:rPr>
          <w:color w:val="000000" w:themeColor="text1"/>
        </w:rPr>
      </w:pPr>
      <w:r w:rsidRPr="00B05221">
        <w:rPr>
          <w:color w:val="000000" w:themeColor="text1"/>
        </w:rPr>
        <w:t>РОССИЙСКОЙ ФЕДЕРАЦИИ</w:t>
      </w:r>
    </w:p>
    <w:p w:rsidR="00B05221" w:rsidRPr="00B05221" w:rsidRDefault="00B05221">
      <w:pPr>
        <w:pStyle w:val="ConsPlusTitle"/>
        <w:jc w:val="center"/>
        <w:rPr>
          <w:color w:val="000000" w:themeColor="text1"/>
        </w:rPr>
      </w:pPr>
    </w:p>
    <w:p w:rsidR="00B05221" w:rsidRPr="00B05221" w:rsidRDefault="00B05221">
      <w:pPr>
        <w:pStyle w:val="ConsPlusTitle"/>
        <w:jc w:val="center"/>
        <w:rPr>
          <w:color w:val="000000" w:themeColor="text1"/>
        </w:rPr>
      </w:pPr>
      <w:r w:rsidRPr="00B05221">
        <w:rPr>
          <w:color w:val="000000" w:themeColor="text1"/>
        </w:rPr>
        <w:t>ПИСЬМО</w:t>
      </w:r>
    </w:p>
    <w:p w:rsidR="00B05221" w:rsidRPr="00B05221" w:rsidRDefault="00B05221">
      <w:pPr>
        <w:pStyle w:val="ConsPlusTitle"/>
        <w:jc w:val="center"/>
        <w:rPr>
          <w:color w:val="000000" w:themeColor="text1"/>
        </w:rPr>
      </w:pPr>
      <w:r w:rsidRPr="00B05221">
        <w:rPr>
          <w:color w:val="000000" w:themeColor="text1"/>
        </w:rPr>
        <w:t>от 11 апреля 2012 г. N 30-7/10/2-3602</w:t>
      </w:r>
    </w:p>
    <w:p w:rsidR="00B05221" w:rsidRPr="00B05221" w:rsidRDefault="00B05221">
      <w:pPr>
        <w:pStyle w:val="ConsPlusNormal"/>
        <w:jc w:val="center"/>
        <w:rPr>
          <w:color w:val="000000" w:themeColor="text1"/>
        </w:rPr>
      </w:pP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B05221">
        <w:rPr>
          <w:color w:val="000000" w:themeColor="text1"/>
        </w:rPr>
        <w:t xml:space="preserve">Министерство здравоохранения и социального развития Российской Федерации направляет методические рекомендации (прилагаются), нацеленные на устранение наиболее часто встречающихся барьеров на пути следования инвалидов и других </w:t>
      </w:r>
      <w:proofErr w:type="spellStart"/>
      <w:r w:rsidRPr="00B05221">
        <w:rPr>
          <w:color w:val="000000" w:themeColor="text1"/>
        </w:rPr>
        <w:t>маломобильных</w:t>
      </w:r>
      <w:proofErr w:type="spellEnd"/>
      <w:r w:rsidRPr="00B05221">
        <w:rPr>
          <w:color w:val="000000" w:themeColor="text1"/>
        </w:rPr>
        <w:t xml:space="preserve"> групп населения при посещении административных зданий и служебных помещений, во исполнение пункта 1 поручения Председателя Правительства Российской Федерации В.В. Путина от 7 сентября 2011 г. N ВП-П12-6370 (далее - Поручение).</w:t>
      </w:r>
      <w:proofErr w:type="gramEnd"/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r w:rsidRPr="00B05221">
        <w:rPr>
          <w:color w:val="000000" w:themeColor="text1"/>
        </w:rPr>
        <w:t xml:space="preserve">При проведении исследований конкретных зданий, анализа спектра предоставляемых услуг и разработке собственного плана мероприятий по обеспечению беспрепятственного доступа в занимаемые административные здания и служебные помещения, по мнению </w:t>
      </w:r>
      <w:proofErr w:type="spellStart"/>
      <w:r w:rsidRPr="00B05221">
        <w:rPr>
          <w:color w:val="000000" w:themeColor="text1"/>
        </w:rPr>
        <w:t>Минздравсоцразвития</w:t>
      </w:r>
      <w:proofErr w:type="spellEnd"/>
      <w:r w:rsidRPr="00B05221">
        <w:rPr>
          <w:color w:val="000000" w:themeColor="text1"/>
        </w:rPr>
        <w:t xml:space="preserve"> России, следует применять методические рекомендации, но не ограничиваться ими.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B05221">
        <w:rPr>
          <w:color w:val="000000" w:themeColor="text1"/>
        </w:rPr>
        <w:t>Минздравсоцразвития</w:t>
      </w:r>
      <w:proofErr w:type="spellEnd"/>
      <w:r w:rsidRPr="00B05221">
        <w:rPr>
          <w:color w:val="000000" w:themeColor="text1"/>
        </w:rPr>
        <w:t xml:space="preserve"> России полагает целесообразным проводить работу совместно с представителями общественных организаций инвалидов в целях обеспечения комплексности подхода, а именно охвата всех видов инвалидности по преимущественному ограничению жизнедеятельности: слепых; слабовидящих; глухих; слабослышащих; инвалидов, передвигающихся на креслах-колясках; инвалидов с нарушением опорно-двигательного аппарата.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r w:rsidRPr="00B05221">
        <w:rPr>
          <w:color w:val="000000" w:themeColor="text1"/>
        </w:rPr>
        <w:t>Также стоит отметить, что в соответствии с Приказом Министерства регионального развития Российской Федерации от 27 декабря 2011 г. N 605 вводится в действие новая редакция свода правил "</w:t>
      </w:r>
      <w:proofErr w:type="spellStart"/>
      <w:r w:rsidRPr="00B05221">
        <w:rPr>
          <w:color w:val="000000" w:themeColor="text1"/>
        </w:rPr>
        <w:t>СНиП</w:t>
      </w:r>
      <w:proofErr w:type="spellEnd"/>
      <w:r w:rsidRPr="00B05221">
        <w:rPr>
          <w:color w:val="000000" w:themeColor="text1"/>
        </w:rPr>
        <w:t xml:space="preserve"> 35-01-2001 "Доступность зданий и сооружений для </w:t>
      </w:r>
      <w:proofErr w:type="spellStart"/>
      <w:r w:rsidRPr="00B05221">
        <w:rPr>
          <w:color w:val="000000" w:themeColor="text1"/>
        </w:rPr>
        <w:t>маломобильных</w:t>
      </w:r>
      <w:proofErr w:type="spellEnd"/>
      <w:r w:rsidRPr="00B05221">
        <w:rPr>
          <w:color w:val="000000" w:themeColor="text1"/>
        </w:rPr>
        <w:t xml:space="preserve"> групп населения", которая вступит в силу с 1 января 2013 года.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r w:rsidRPr="00B05221">
        <w:rPr>
          <w:color w:val="000000" w:themeColor="text1"/>
        </w:rPr>
        <w:t xml:space="preserve">Просим учесть в работе данные рекомендации и проинформировать </w:t>
      </w:r>
      <w:proofErr w:type="spellStart"/>
      <w:r w:rsidRPr="00B05221">
        <w:rPr>
          <w:color w:val="000000" w:themeColor="text1"/>
        </w:rPr>
        <w:t>Минздравсоцразвития</w:t>
      </w:r>
      <w:proofErr w:type="spellEnd"/>
      <w:r w:rsidRPr="00B05221">
        <w:rPr>
          <w:color w:val="000000" w:themeColor="text1"/>
        </w:rPr>
        <w:t xml:space="preserve"> России о проведенных и планируемых к реализации мероприятиях по обеспечению доступности для вышеуказанных категорий в срок до 1 сентября 2012 г.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</w:p>
    <w:p w:rsidR="00B05221" w:rsidRPr="00B05221" w:rsidRDefault="00B05221">
      <w:pPr>
        <w:pStyle w:val="ConsPlusNormal"/>
        <w:jc w:val="right"/>
        <w:rPr>
          <w:color w:val="000000" w:themeColor="text1"/>
        </w:rPr>
      </w:pPr>
      <w:r w:rsidRPr="00B05221">
        <w:rPr>
          <w:color w:val="000000" w:themeColor="text1"/>
        </w:rPr>
        <w:t>Заместитель Министра</w:t>
      </w:r>
    </w:p>
    <w:p w:rsidR="00B05221" w:rsidRPr="00B05221" w:rsidRDefault="00B05221">
      <w:pPr>
        <w:pStyle w:val="ConsPlusNormal"/>
        <w:jc w:val="right"/>
        <w:rPr>
          <w:color w:val="000000" w:themeColor="text1"/>
        </w:rPr>
      </w:pPr>
      <w:r w:rsidRPr="00B05221">
        <w:rPr>
          <w:color w:val="000000" w:themeColor="text1"/>
        </w:rPr>
        <w:t>М.А.ТОПИЛИН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</w:p>
    <w:p w:rsidR="00B05221" w:rsidRPr="00B05221" w:rsidRDefault="00B05221">
      <w:pPr>
        <w:pStyle w:val="ConsPlusNormal"/>
        <w:jc w:val="right"/>
        <w:outlineLvl w:val="0"/>
        <w:rPr>
          <w:color w:val="000000" w:themeColor="text1"/>
        </w:rPr>
      </w:pPr>
      <w:bookmarkStart w:id="0" w:name="P20"/>
      <w:bookmarkEnd w:id="0"/>
      <w:r w:rsidRPr="00B05221">
        <w:rPr>
          <w:color w:val="000000" w:themeColor="text1"/>
        </w:rPr>
        <w:t>Приложение 1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r w:rsidRPr="00B05221">
        <w:rPr>
          <w:color w:val="000000" w:themeColor="text1"/>
        </w:rPr>
        <w:t xml:space="preserve">На территории административных зданий, принимая во внимание положения действующих строительных норм и правил Российской Федерации 35-го комплекса Системы нормативных документов в строительстве "Обеспечение доступной среды жизнедеятельности для инвалидов и других </w:t>
      </w:r>
      <w:proofErr w:type="spellStart"/>
      <w:r w:rsidRPr="00B05221">
        <w:rPr>
          <w:color w:val="000000" w:themeColor="text1"/>
        </w:rPr>
        <w:t>маломобильных</w:t>
      </w:r>
      <w:proofErr w:type="spellEnd"/>
      <w:r w:rsidRPr="00B05221">
        <w:rPr>
          <w:color w:val="000000" w:themeColor="text1"/>
        </w:rPr>
        <w:t xml:space="preserve"> групп населения", требования </w:t>
      </w:r>
      <w:proofErr w:type="spellStart"/>
      <w:r w:rsidRPr="00B05221">
        <w:rPr>
          <w:color w:val="000000" w:themeColor="text1"/>
        </w:rPr>
        <w:t>ГОСТа</w:t>
      </w:r>
      <w:proofErr w:type="spellEnd"/>
      <w:r w:rsidRPr="00B05221">
        <w:rPr>
          <w:color w:val="000000" w:themeColor="text1"/>
        </w:rPr>
        <w:t xml:space="preserve"> </w:t>
      </w:r>
      <w:proofErr w:type="gramStart"/>
      <w:r w:rsidRPr="00B05221">
        <w:rPr>
          <w:color w:val="000000" w:themeColor="text1"/>
        </w:rPr>
        <w:t>Р</w:t>
      </w:r>
      <w:proofErr w:type="gramEnd"/>
      <w:r w:rsidRPr="00B05221">
        <w:rPr>
          <w:color w:val="000000" w:themeColor="text1"/>
        </w:rPr>
        <w:t xml:space="preserve"> 50602-93, </w:t>
      </w:r>
      <w:proofErr w:type="spellStart"/>
      <w:r w:rsidRPr="00B05221">
        <w:rPr>
          <w:color w:val="000000" w:themeColor="text1"/>
        </w:rPr>
        <w:t>ГОСТа</w:t>
      </w:r>
      <w:proofErr w:type="spellEnd"/>
      <w:r w:rsidRPr="00B05221">
        <w:rPr>
          <w:color w:val="000000" w:themeColor="text1"/>
        </w:rPr>
        <w:t xml:space="preserve"> Р 50917-96, </w:t>
      </w:r>
      <w:proofErr w:type="spellStart"/>
      <w:r w:rsidRPr="00B05221">
        <w:rPr>
          <w:color w:val="000000" w:themeColor="text1"/>
        </w:rPr>
        <w:t>ГОСТа</w:t>
      </w:r>
      <w:proofErr w:type="spellEnd"/>
      <w:r w:rsidRPr="00B05221">
        <w:rPr>
          <w:color w:val="000000" w:themeColor="text1"/>
        </w:rPr>
        <w:t xml:space="preserve"> Р 50918-96, </w:t>
      </w:r>
      <w:proofErr w:type="spellStart"/>
      <w:r w:rsidRPr="00B05221">
        <w:rPr>
          <w:color w:val="000000" w:themeColor="text1"/>
        </w:rPr>
        <w:t>ГОСТа</w:t>
      </w:r>
      <w:proofErr w:type="spellEnd"/>
      <w:r w:rsidRPr="00B05221">
        <w:rPr>
          <w:color w:val="000000" w:themeColor="text1"/>
        </w:rPr>
        <w:t xml:space="preserve"> Р 51261-99, </w:t>
      </w:r>
      <w:proofErr w:type="spellStart"/>
      <w:r w:rsidRPr="00B05221">
        <w:rPr>
          <w:color w:val="000000" w:themeColor="text1"/>
        </w:rPr>
        <w:t>ГОСТа</w:t>
      </w:r>
      <w:proofErr w:type="spellEnd"/>
      <w:r w:rsidRPr="00B05221">
        <w:rPr>
          <w:color w:val="000000" w:themeColor="text1"/>
        </w:rPr>
        <w:t xml:space="preserve"> Р 51630-2000, </w:t>
      </w:r>
      <w:proofErr w:type="spellStart"/>
      <w:r w:rsidRPr="00B05221">
        <w:rPr>
          <w:color w:val="000000" w:themeColor="text1"/>
        </w:rPr>
        <w:t>ГОСТа</w:t>
      </w:r>
      <w:proofErr w:type="spellEnd"/>
      <w:r w:rsidRPr="00B05221">
        <w:rPr>
          <w:color w:val="000000" w:themeColor="text1"/>
        </w:rPr>
        <w:t xml:space="preserve"> Р 51631-2008, </w:t>
      </w:r>
      <w:proofErr w:type="spellStart"/>
      <w:r w:rsidRPr="00B05221">
        <w:rPr>
          <w:color w:val="000000" w:themeColor="text1"/>
        </w:rPr>
        <w:t>ГОСТа</w:t>
      </w:r>
      <w:proofErr w:type="spellEnd"/>
      <w:r w:rsidRPr="00B05221">
        <w:rPr>
          <w:color w:val="000000" w:themeColor="text1"/>
        </w:rPr>
        <w:t xml:space="preserve"> Р 51671-2000, </w:t>
      </w:r>
      <w:proofErr w:type="spellStart"/>
      <w:r w:rsidRPr="00B05221">
        <w:rPr>
          <w:color w:val="000000" w:themeColor="text1"/>
        </w:rPr>
        <w:t>ГОСТа</w:t>
      </w:r>
      <w:proofErr w:type="spellEnd"/>
      <w:r w:rsidRPr="00B05221">
        <w:rPr>
          <w:color w:val="000000" w:themeColor="text1"/>
        </w:rPr>
        <w:t xml:space="preserve"> Р 52872-2007, </w:t>
      </w:r>
      <w:proofErr w:type="spellStart"/>
      <w:r w:rsidRPr="00B05221">
        <w:rPr>
          <w:color w:val="000000" w:themeColor="text1"/>
        </w:rPr>
        <w:t>ГОСТа</w:t>
      </w:r>
      <w:proofErr w:type="spellEnd"/>
      <w:r w:rsidRPr="00B05221">
        <w:rPr>
          <w:color w:val="000000" w:themeColor="text1"/>
        </w:rPr>
        <w:t xml:space="preserve"> Р 52875-2007, в целях обеспечения доступности объектов необходимо: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r w:rsidRPr="00B05221">
        <w:rPr>
          <w:color w:val="000000" w:themeColor="text1"/>
        </w:rPr>
        <w:t>1. Оборудовать парковочные места для инвалидов в непосредственной близости с административными зданиями, обратив внимание на следующее: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r w:rsidRPr="00B05221">
        <w:rPr>
          <w:color w:val="000000" w:themeColor="text1"/>
        </w:rPr>
        <w:t>к местам парковки должен быть обеспечен беспрепятственный доступ, исключающий высокие бордюры, узкие проходы (проезды);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r w:rsidRPr="00B05221">
        <w:rPr>
          <w:color w:val="000000" w:themeColor="text1"/>
        </w:rPr>
        <w:t>ширина зоны для парковки автомобиля инвалида должна быть не менее 3,5 м;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r w:rsidRPr="00B05221">
        <w:rPr>
          <w:color w:val="000000" w:themeColor="text1"/>
        </w:rPr>
        <w:t xml:space="preserve">парковочное место выделяется разметкой (желтого цвета) и обозначается специальными </w:t>
      </w:r>
      <w:r w:rsidRPr="00B05221">
        <w:rPr>
          <w:color w:val="000000" w:themeColor="text1"/>
        </w:rPr>
        <w:lastRenderedPageBreak/>
        <w:t>символами (пиктограмма "инвалид");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r w:rsidRPr="00B05221">
        <w:rPr>
          <w:color w:val="000000" w:themeColor="text1"/>
        </w:rPr>
        <w:t>должен быть оборудован съезд (пандус схода) инвалида на коляске с тротуара на парковку путем понижения бордюра;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r w:rsidRPr="00B05221">
        <w:rPr>
          <w:color w:val="000000" w:themeColor="text1"/>
        </w:rPr>
        <w:t>стоянка, оборудованная для инвалидов, должна быть обозначена специальным дорожным знаком;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r w:rsidRPr="00B05221">
        <w:rPr>
          <w:color w:val="000000" w:themeColor="text1"/>
        </w:rPr>
        <w:t>2. Оснастить проезжую часть на территории административных зданий знаками дорожного движения о возможном пути следования инвалида, обеспечив при этом доступность пешеходных путей на пешеходных переходах и пересечениях с проезжей частью;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r w:rsidRPr="00B05221">
        <w:rPr>
          <w:color w:val="000000" w:themeColor="text1"/>
        </w:rPr>
        <w:t xml:space="preserve">3. Провести проверку существующих пандусов на предмет соответствия нормам обеспечения доступности зданий и сооружений для инвалидов, а также </w:t>
      </w:r>
      <w:proofErr w:type="gramStart"/>
      <w:r w:rsidRPr="00B05221">
        <w:rPr>
          <w:color w:val="000000" w:themeColor="text1"/>
        </w:rPr>
        <w:t>при</w:t>
      </w:r>
      <w:proofErr w:type="gramEnd"/>
      <w:r w:rsidRPr="00B05221">
        <w:rPr>
          <w:color w:val="000000" w:themeColor="text1"/>
        </w:rPr>
        <w:t xml:space="preserve"> </w:t>
      </w:r>
      <w:proofErr w:type="gramStart"/>
      <w:r w:rsidRPr="00B05221">
        <w:rPr>
          <w:color w:val="000000" w:themeColor="text1"/>
        </w:rPr>
        <w:t>отсутствий</w:t>
      </w:r>
      <w:proofErr w:type="gramEnd"/>
      <w:r w:rsidRPr="00B05221">
        <w:rPr>
          <w:color w:val="000000" w:themeColor="text1"/>
        </w:rPr>
        <w:t xml:space="preserve"> вышеуказанных дооборудовать объекты пандусами и другими специальными устройствами и приспособлениями (аппарели, подъемники, перила, рельефно-контрастные полосы, места крепления колясок и др.). Максимальная высота одного подъема (марша) пандуса не должна превышать 0,8 м при уклоне не более 8%. При перепаде высот пола на путях движения 0,2 м и менее допускается увеличивать уклон пандуса до 10%. В исключительных случаях допускается предусматривать винтовые пандусы;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r w:rsidRPr="00B05221">
        <w:rPr>
          <w:color w:val="000000" w:themeColor="text1"/>
        </w:rPr>
        <w:t xml:space="preserve">4. Оснастить административное здание (холл или КПП) телефонным аппаратом с учетом особых потребностей инвалидов по слуху и инвалидов по зрению (наличие крупных кнопок, дублирование информации шрифтом Брайля для слабовидящих, наличие регулировки уровня громкости </w:t>
      </w:r>
      <w:proofErr w:type="gramStart"/>
      <w:r w:rsidRPr="00B05221">
        <w:rPr>
          <w:color w:val="000000" w:themeColor="text1"/>
        </w:rPr>
        <w:t>для</w:t>
      </w:r>
      <w:proofErr w:type="gramEnd"/>
      <w:r w:rsidRPr="00B05221">
        <w:rPr>
          <w:color w:val="000000" w:themeColor="text1"/>
        </w:rPr>
        <w:t xml:space="preserve"> слабослышащих);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r w:rsidRPr="00B05221">
        <w:rPr>
          <w:color w:val="000000" w:themeColor="text1"/>
        </w:rPr>
        <w:t>5. Приспособить двери подъездов и коридоры здания путем установки автоматического привода с целью комфортного открывания дверей.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r w:rsidRPr="00B05221">
        <w:rPr>
          <w:color w:val="000000" w:themeColor="text1"/>
        </w:rPr>
        <w:t>При установке новых дверей учитывать возможность проезда в инвалидных креслах-колясках, обратив внимание на следующее: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r w:rsidRPr="00B05221">
        <w:rPr>
          <w:color w:val="000000" w:themeColor="text1"/>
        </w:rPr>
        <w:t>дверь должна открываться в сторону, противоположную от пандуса;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r w:rsidRPr="00B05221">
        <w:rPr>
          <w:color w:val="000000" w:themeColor="text1"/>
        </w:rPr>
        <w:t>ширина дверного проема должна быть не менее 0,9 м;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r w:rsidRPr="00B05221">
        <w:rPr>
          <w:color w:val="000000" w:themeColor="text1"/>
        </w:rPr>
        <w:t>максимальное усилие при открывании дверей вручную должно быть не более 2,5 кгс;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r w:rsidRPr="00B05221">
        <w:rPr>
          <w:color w:val="000000" w:themeColor="text1"/>
        </w:rPr>
        <w:t>задержка автоматического закрывания раздвижных дверей должна быть не менее 5 сек.;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r w:rsidRPr="00B05221">
        <w:rPr>
          <w:color w:val="000000" w:themeColor="text1"/>
        </w:rPr>
        <w:t>здание должно иметь не менее одного входа, доступного для инвалидов, который должен быть обозначен знаком доступности;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r w:rsidRPr="00B05221">
        <w:rPr>
          <w:color w:val="000000" w:themeColor="text1"/>
        </w:rPr>
        <w:t>для инвалидов по зрению вход должен быть оборудован звуковыми маяками с дальностью звучания 5 - 10 м;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r w:rsidRPr="00B05221">
        <w:rPr>
          <w:color w:val="000000" w:themeColor="text1"/>
        </w:rPr>
        <w:t>6. Приспособить пути движения, учитывая, что ширина пути движения должна быть не менее: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r w:rsidRPr="00B05221">
        <w:rPr>
          <w:color w:val="000000" w:themeColor="text1"/>
        </w:rPr>
        <w:t>при движении кресла-коляски в одном направлении - 1,5 м;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r w:rsidRPr="00B05221">
        <w:rPr>
          <w:color w:val="000000" w:themeColor="text1"/>
        </w:rPr>
        <w:t>при встречном движении - 1,8 м;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r w:rsidRPr="00B05221">
        <w:rPr>
          <w:color w:val="000000" w:themeColor="text1"/>
        </w:rPr>
        <w:t>ширина прохода в помещение с оборудованием и мебелью должна быть не менее 1,2 м;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r w:rsidRPr="00B05221">
        <w:rPr>
          <w:color w:val="000000" w:themeColor="text1"/>
        </w:rPr>
        <w:t>конструктивные элементы внутри зданий и устройства, размещаемые в габаритах путей движения на стенах и других вертикальных поверхностях, должны иметь закругленные края, а также не должны выступать более чем на 0,1 м на высоте от 0,7 м до 2,0 м от уровня пола;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r w:rsidRPr="00B05221">
        <w:rPr>
          <w:color w:val="000000" w:themeColor="text1"/>
        </w:rPr>
        <w:t>ковровые покрытия на путях движения должны быть плотно закреплены, особенно на стыках полотен и по границе разнородных покрытий;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r w:rsidRPr="00B05221">
        <w:rPr>
          <w:color w:val="000000" w:themeColor="text1"/>
        </w:rPr>
        <w:t>двери в здание и помещения на путях движения не должны иметь порогов, а при необходимости их устройства высота порога не должна превышать 0,025 м;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r w:rsidRPr="00B05221">
        <w:rPr>
          <w:color w:val="000000" w:themeColor="text1"/>
        </w:rPr>
        <w:t xml:space="preserve">нижняя часть дверных полотен на высоту не менее 0,3 м от уровня пола должна быть защищена </w:t>
      </w:r>
      <w:proofErr w:type="spellStart"/>
      <w:r w:rsidRPr="00B05221">
        <w:rPr>
          <w:color w:val="000000" w:themeColor="text1"/>
        </w:rPr>
        <w:t>противоударной</w:t>
      </w:r>
      <w:proofErr w:type="spellEnd"/>
      <w:r w:rsidRPr="00B05221">
        <w:rPr>
          <w:color w:val="000000" w:themeColor="text1"/>
        </w:rPr>
        <w:t xml:space="preserve"> полосой;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r w:rsidRPr="00B05221">
        <w:rPr>
          <w:color w:val="000000" w:themeColor="text1"/>
        </w:rPr>
        <w:t xml:space="preserve">прозрачные двери и ограждения следует выполнять из </w:t>
      </w:r>
      <w:proofErr w:type="spellStart"/>
      <w:r w:rsidRPr="00B05221">
        <w:rPr>
          <w:color w:val="000000" w:themeColor="text1"/>
        </w:rPr>
        <w:t>ударопрочного</w:t>
      </w:r>
      <w:proofErr w:type="spellEnd"/>
      <w:r w:rsidRPr="00B05221">
        <w:rPr>
          <w:color w:val="000000" w:themeColor="text1"/>
        </w:rPr>
        <w:t xml:space="preserve"> материала;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r w:rsidRPr="00B05221">
        <w:rPr>
          <w:color w:val="000000" w:themeColor="text1"/>
        </w:rPr>
        <w:t>на прозрачных полотнах дверей следует предусматривать яркую контрастную маркировку высотой не менее 0,1 м и шириной не менее 0,2 м, расположенную на уровне не ниже 1,2 м и не выше 1,5 м от поверхности пешеходного пути;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r w:rsidRPr="00B05221">
        <w:rPr>
          <w:color w:val="000000" w:themeColor="text1"/>
        </w:rPr>
        <w:t>визуальная информация дня инвалидов по зрению 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Брайля;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r w:rsidRPr="00B05221">
        <w:rPr>
          <w:color w:val="000000" w:themeColor="text1"/>
        </w:rPr>
        <w:t xml:space="preserve">звуковая информация для инвалидов по слуху должна быть продублирована на </w:t>
      </w:r>
      <w:proofErr w:type="spellStart"/>
      <w:r w:rsidRPr="00B05221">
        <w:rPr>
          <w:color w:val="000000" w:themeColor="text1"/>
        </w:rPr>
        <w:lastRenderedPageBreak/>
        <w:t>светодинамических</w:t>
      </w:r>
      <w:proofErr w:type="spellEnd"/>
      <w:r w:rsidRPr="00B05221">
        <w:rPr>
          <w:color w:val="000000" w:themeColor="text1"/>
        </w:rPr>
        <w:t xml:space="preserve"> табло или других средствах вывода оперативной информации;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r w:rsidRPr="00B05221">
        <w:rPr>
          <w:color w:val="000000" w:themeColor="text1"/>
        </w:rPr>
        <w:t>7. Приспособить лестницы, которые должны включать закругленные, плотно закрепленные поручни, обратив внимание на следующее: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r w:rsidRPr="00B05221">
        <w:rPr>
          <w:color w:val="000000" w:themeColor="text1"/>
        </w:rPr>
        <w:t>поручни должны быть непрерывны по всей длине;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r w:rsidRPr="00B05221">
        <w:rPr>
          <w:color w:val="000000" w:themeColor="text1"/>
        </w:rPr>
        <w:t>завершающие части поручня должны быть длиннее марша или наклонной части пандуса на 0,3 м, высота поручней - 0,9 м;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r w:rsidRPr="00B05221">
        <w:rPr>
          <w:color w:val="000000" w:themeColor="text1"/>
        </w:rPr>
        <w:t xml:space="preserve">на верхней или боковой внешней по отношению к маршу поверхности поручней перил должны предусматриваться рельефные обозначения этажей. </w:t>
      </w:r>
      <w:proofErr w:type="gramStart"/>
      <w:r w:rsidRPr="00B05221">
        <w:rPr>
          <w:color w:val="000000" w:themeColor="text1"/>
        </w:rPr>
        <w:t>Размеры цифр должны быть не менее: ширина - 0,01 м, высота - 0,015 м, высота рельефа цифр - не менее 0,002 м;</w:t>
      </w:r>
      <w:proofErr w:type="gramEnd"/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B05221">
        <w:rPr>
          <w:color w:val="000000" w:themeColor="text1"/>
        </w:rPr>
        <w:t>для предупреждения инвалидов по зрению о начале лестничного марша необходимо выделить контрастным цветом {желтым или белым) нижнюю и верхнюю ступени.</w:t>
      </w:r>
      <w:proofErr w:type="gramEnd"/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r w:rsidRPr="00B05221">
        <w:rPr>
          <w:color w:val="000000" w:themeColor="text1"/>
        </w:rPr>
        <w:t>8. Приспособить лифты, в том числе учитывая следующее: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r w:rsidRPr="00B05221">
        <w:rPr>
          <w:color w:val="000000" w:themeColor="text1"/>
        </w:rPr>
        <w:t>на одной из боковых стен кабины должен быть оборудован поручень, размер части поручня, предназначенной для рук пользователя, должен составлять не менее 30 до 45 мм с минимальным радиусом закругленной части 10 мм. Расстояние между стеной кабины и предназначенной для рук пользователя частью поручня должно быть не менее 35 мм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r w:rsidRPr="00B05221">
        <w:rPr>
          <w:color w:val="000000" w:themeColor="text1"/>
        </w:rPr>
        <w:t>перила в лифте должны находиться на высоте 0,9 +/- 0,025 м от уровня пола;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r w:rsidRPr="00B05221">
        <w:rPr>
          <w:color w:val="000000" w:themeColor="text1"/>
        </w:rPr>
        <w:t>зеркало (при его наличии) должно располагаться напротив дверей на высоте 0,3 м, центральная линия аварийной кнопки и кнопок управления дверями - на высоте не менее 900 мм над уровнем пола кабины;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r w:rsidRPr="00B05221">
        <w:rPr>
          <w:color w:val="000000" w:themeColor="text1"/>
        </w:rPr>
        <w:t>информация, размещенная в кабине лифта, в том числе о номере этажа, должна быть выполнена контрастным шрифтом с использованием пиктограмм и голосовых сообщений, а также продублирована шрифтом Брайля;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r w:rsidRPr="00B05221">
        <w:rPr>
          <w:color w:val="000000" w:themeColor="text1"/>
        </w:rPr>
        <w:t>цифры на кнопках должны быть рельефными, в том числе кнопка аварийного вызова;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r w:rsidRPr="00B05221">
        <w:rPr>
          <w:color w:val="000000" w:themeColor="text1"/>
        </w:rPr>
        <w:t>9. Оснастить визуальной, звуковой и тактильной информацией помещения, предназначенные для пребывания граждан, обратив особое внимание на системы средств информации и сигнализации об опасности (должны быть комплексными и иметь полную информацию о возможных путях эвакуации в доступном для инвалидов формате);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r w:rsidRPr="00B05221">
        <w:rPr>
          <w:color w:val="000000" w:themeColor="text1"/>
        </w:rPr>
        <w:t>10. Оборудовать санитарно-гигиенические помещения для инвалидов, обратив внимание на следующее: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r w:rsidRPr="00B05221">
        <w:rPr>
          <w:color w:val="000000" w:themeColor="text1"/>
        </w:rPr>
        <w:t>не менее одной из раковин в умывальной при общественном туалете устанавливается на высоте не более 0,8 м от уровня пола и на расстоянии от боковой стены не менее 0,2 м;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r w:rsidRPr="00B05221">
        <w:rPr>
          <w:color w:val="000000" w:themeColor="text1"/>
        </w:rPr>
        <w:t>в туалетных, ванных и других местах общего пользования, где установлены раковины умывальников, следует предусматривать поручни для опоры инвалидов при пользовании умывальников;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r w:rsidRPr="00B05221">
        <w:rPr>
          <w:color w:val="000000" w:themeColor="text1"/>
        </w:rPr>
        <w:t xml:space="preserve">универсальная кабина уборной общего пользования должна иметь размеры не менее, </w:t>
      </w:r>
      <w:proofErr w:type="gramStart"/>
      <w:r w:rsidRPr="00B05221">
        <w:rPr>
          <w:color w:val="000000" w:themeColor="text1"/>
        </w:rPr>
        <w:t>м</w:t>
      </w:r>
      <w:proofErr w:type="gramEnd"/>
      <w:r w:rsidRPr="00B05221">
        <w:rPr>
          <w:color w:val="000000" w:themeColor="text1"/>
        </w:rPr>
        <w:t>: ширина - 1,65; глубина - 1,8;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r w:rsidRPr="00B05221">
        <w:rPr>
          <w:color w:val="000000" w:themeColor="text1"/>
        </w:rPr>
        <w:t xml:space="preserve">для </w:t>
      </w:r>
      <w:proofErr w:type="spellStart"/>
      <w:r w:rsidRPr="00B05221">
        <w:rPr>
          <w:color w:val="000000" w:themeColor="text1"/>
        </w:rPr>
        <w:t>маломобильных</w:t>
      </w:r>
      <w:proofErr w:type="spellEnd"/>
      <w:r w:rsidRPr="00B05221">
        <w:rPr>
          <w:color w:val="000000" w:themeColor="text1"/>
        </w:rPr>
        <w:t xml:space="preserve"> посетителей следует применять унитазы с высотой от уровня пола до верха сидения не ниже 450 мм и не выше 600 мм;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r w:rsidRPr="00B05221">
        <w:rPr>
          <w:color w:val="000000" w:themeColor="text1"/>
        </w:rPr>
        <w:t>возле унитаза следует предусмотреть пространство для размещения кресла-коляски;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r w:rsidRPr="00B05221">
        <w:rPr>
          <w:color w:val="000000" w:themeColor="text1"/>
        </w:rPr>
        <w:t>возле унитаза должны присутствовать поручни (один стационарный, один откидывающийся);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r w:rsidRPr="00B05221">
        <w:rPr>
          <w:color w:val="000000" w:themeColor="text1"/>
        </w:rPr>
        <w:t>кабина туалета должна быть оборудована поручнями, которые следует располагать на высоте 0,75 м, а также крючками для одежды, костылей и т.п.;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r w:rsidRPr="00B05221">
        <w:rPr>
          <w:color w:val="000000" w:themeColor="text1"/>
        </w:rPr>
        <w:t>в кабине туалета должно быть предусмотрено наличие кнопки вызова экстренной помощи;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r w:rsidRPr="00B05221">
        <w:rPr>
          <w:color w:val="000000" w:themeColor="text1"/>
        </w:rPr>
        <w:t>дверь санитарно-гигиенической комнаты должна открываться наружу;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r w:rsidRPr="00B05221">
        <w:rPr>
          <w:color w:val="000000" w:themeColor="text1"/>
        </w:rPr>
        <w:t>замок двери санитарно-гигиенической комнаты должен предусматривать возможность открытия снаружи при наступлении экстренного случая;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r w:rsidRPr="00B05221">
        <w:rPr>
          <w:color w:val="000000" w:themeColor="text1"/>
        </w:rPr>
        <w:t>11. Оснастить медпункт (при его наличии) санитарно-гигиеническим помещением, доступным для инвалидов, и оборудованием для осуществления медицинских манипуляций;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r w:rsidRPr="00B05221">
        <w:rPr>
          <w:color w:val="000000" w:themeColor="text1"/>
        </w:rPr>
        <w:t>12. Установить в легко заметном положении указательные таблички в доступном для инвалидов формате, которые упрощают ориентирование и пользование созданным пространством и передают нужную информацию о наличии мер, принятых для обеспечения доступности лицам с ограничением или нарушением двигательных функций;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r w:rsidRPr="00B05221">
        <w:rPr>
          <w:color w:val="000000" w:themeColor="text1"/>
        </w:rPr>
        <w:lastRenderedPageBreak/>
        <w:t>13. В залах заседания, конференц-залах, переговорных комнатах для трансляции выступлений и презентаций необходимо установить мониторы с возможностью трансляции субтитров (мониторы, их размеры и количество необходимо определять с учетом размеров помещения) и индукционные петли, а также предусмотреть величие переводчика тестового языка;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r w:rsidRPr="00B05221">
        <w:rPr>
          <w:color w:val="000000" w:themeColor="text1"/>
        </w:rPr>
        <w:t>14. При предоставлении государственных услуг в административном здании оборудовать помещения для приема граждан всеми перечисленными выше техническими средствами, а также дополнительно установить видеотерминалы (стойки) с необходимой справочной информацией и оборудование для организации электронной очереди с бегущей строкой;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r w:rsidRPr="00B05221">
        <w:rPr>
          <w:color w:val="000000" w:themeColor="text1"/>
        </w:rPr>
        <w:t>15. Предусмотреть наличие необходимых памяток для работников (КПП, гардероб, столовая, обслуживающий персонал) по правилам взаимодействия и оказания помощи инвалидам (с учетом особенностей инвалидов по слуху: глухих и слабослышащих; инвалидов по зрению: слепых и слабовидящих; инвалидов, передвигающихся на креслах-колясках; инвалидов с нарушением опорно-двигательного аппарата).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r w:rsidRPr="00B05221">
        <w:rPr>
          <w:color w:val="000000" w:themeColor="text1"/>
        </w:rPr>
        <w:t xml:space="preserve">Кроме того, </w:t>
      </w:r>
      <w:proofErr w:type="spellStart"/>
      <w:r w:rsidRPr="00B05221">
        <w:rPr>
          <w:color w:val="000000" w:themeColor="text1"/>
        </w:rPr>
        <w:t>Минздравсоцразвития</w:t>
      </w:r>
      <w:proofErr w:type="spellEnd"/>
      <w:r w:rsidRPr="00B05221">
        <w:rPr>
          <w:color w:val="000000" w:themeColor="text1"/>
        </w:rPr>
        <w:t xml:space="preserve"> России считает целесообразным обратить внимание на необходимость формирования доступной (</w:t>
      </w:r>
      <w:proofErr w:type="spellStart"/>
      <w:r w:rsidRPr="00B05221">
        <w:rPr>
          <w:color w:val="000000" w:themeColor="text1"/>
        </w:rPr>
        <w:t>безбарьерной</w:t>
      </w:r>
      <w:proofErr w:type="spellEnd"/>
      <w:r w:rsidRPr="00B05221">
        <w:rPr>
          <w:color w:val="000000" w:themeColor="text1"/>
        </w:rPr>
        <w:t>) среды для лиц с ограниченными возможностями в зоне, прилегающей к административному зданию, и предусмотреть: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r w:rsidRPr="00B05221">
        <w:rPr>
          <w:color w:val="000000" w:themeColor="text1"/>
        </w:rPr>
        <w:t>оборудование пешеходных путей на пути движения от метро (остановки общественного транспорта) до здания с учетом особых потребностей инвалидов. При этом: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r w:rsidRPr="00B05221">
        <w:rPr>
          <w:color w:val="000000" w:themeColor="text1"/>
        </w:rPr>
        <w:t>уклоны пешеходных дорожек и тротуаров не должны превышать: продольный 5%, поперечный - 1 - 2%;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r w:rsidRPr="00B05221">
        <w:rPr>
          <w:color w:val="000000" w:themeColor="text1"/>
        </w:rPr>
        <w:t>лестницы необходимо продублировать пандусами или подъемниками и оградить перилами;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r w:rsidRPr="00B05221">
        <w:rPr>
          <w:color w:val="000000" w:themeColor="text1"/>
        </w:rPr>
        <w:t>пересечение пешеходных дорожек должно быть выполнено на одном уровне. В местах пересечения пешеходных путей с проезжей частью улиц и дорог высота бордюрного камня не может превышать 4 см. Пониженный бордюр должен быть окрашен контрастной желтой краской, ширина пониженного бордюра - 0,9 м. Съезды с тротуара должны иметь уклон не более 1:10. Не допускается применение скошенного бортового камня и съездов, сужающих ширину проезжей части;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r w:rsidRPr="00B05221">
        <w:rPr>
          <w:color w:val="000000" w:themeColor="text1"/>
        </w:rPr>
        <w:t>участки тротуара непосредственно перед пешеходным переходом должны быть оснащены рельефно-контрастными полосами;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r w:rsidRPr="00B05221">
        <w:rPr>
          <w:color w:val="000000" w:themeColor="text1"/>
        </w:rPr>
        <w:t>оборудовать светофоры на пути движения звуковыми сигналами.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r w:rsidRPr="00B05221">
        <w:rPr>
          <w:color w:val="000000" w:themeColor="text1"/>
        </w:rPr>
        <w:t>Не менее важным является обеспечение доступности предоставления услуг для инвалидов с учетом их особых потребностей исходя из ограничений их жизнедеятельности, а именно: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r w:rsidRPr="00B05221">
        <w:rPr>
          <w:color w:val="000000" w:themeColor="text1"/>
        </w:rPr>
        <w:t xml:space="preserve">1. Предоставление государственных услуг в электронном виде инвалидам и другим </w:t>
      </w:r>
      <w:proofErr w:type="spellStart"/>
      <w:r w:rsidRPr="00B05221">
        <w:rPr>
          <w:color w:val="000000" w:themeColor="text1"/>
        </w:rPr>
        <w:t>маломобильным</w:t>
      </w:r>
      <w:proofErr w:type="spellEnd"/>
      <w:r w:rsidRPr="00B05221">
        <w:rPr>
          <w:color w:val="000000" w:themeColor="text1"/>
        </w:rPr>
        <w:t xml:space="preserve"> группам населения;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r w:rsidRPr="00B05221">
        <w:rPr>
          <w:color w:val="000000" w:themeColor="text1"/>
        </w:rPr>
        <w:t>2. Организаций электронной очереди с бегущей строкой в соответствии с существующими стандартами обеспечения ее доступности для инвалидов;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r w:rsidRPr="00B05221">
        <w:rPr>
          <w:color w:val="000000" w:themeColor="text1"/>
        </w:rPr>
        <w:t xml:space="preserve">3. Обеспечение доступности для инвалидов и других </w:t>
      </w:r>
      <w:proofErr w:type="spellStart"/>
      <w:r w:rsidRPr="00B05221">
        <w:rPr>
          <w:color w:val="000000" w:themeColor="text1"/>
        </w:rPr>
        <w:t>маломобильных</w:t>
      </w:r>
      <w:proofErr w:type="spellEnd"/>
      <w:r w:rsidRPr="00B05221">
        <w:rPr>
          <w:color w:val="000000" w:themeColor="text1"/>
        </w:rPr>
        <w:t xml:space="preserve"> групп населения информационных служб, включая экстренные службы.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r w:rsidRPr="00B05221">
        <w:rPr>
          <w:color w:val="000000" w:themeColor="text1"/>
        </w:rPr>
        <w:t>Кроме того, предусмотреть для инвалидов по зрению: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r w:rsidRPr="00B05221">
        <w:rPr>
          <w:color w:val="000000" w:themeColor="text1"/>
        </w:rPr>
        <w:t xml:space="preserve">1) Адаптацию официальных сайтов в сети Интернет с учетом особых потребностей инвалидов по зрению с приведением их к международному стандарту доступности </w:t>
      </w:r>
      <w:proofErr w:type="spellStart"/>
      <w:r w:rsidRPr="00B05221">
        <w:rPr>
          <w:color w:val="000000" w:themeColor="text1"/>
        </w:rPr>
        <w:t>веб-контента</w:t>
      </w:r>
      <w:proofErr w:type="spellEnd"/>
      <w:r w:rsidRPr="00B05221">
        <w:rPr>
          <w:color w:val="000000" w:themeColor="text1"/>
        </w:rPr>
        <w:t xml:space="preserve"> и </w:t>
      </w:r>
      <w:proofErr w:type="spellStart"/>
      <w:r w:rsidRPr="00B05221">
        <w:rPr>
          <w:color w:val="000000" w:themeColor="text1"/>
        </w:rPr>
        <w:t>веб-сервисов</w:t>
      </w:r>
      <w:proofErr w:type="spellEnd"/>
      <w:r w:rsidRPr="00B05221">
        <w:rPr>
          <w:color w:val="000000" w:themeColor="text1"/>
        </w:rPr>
        <w:t xml:space="preserve"> (WCAG);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r w:rsidRPr="00B05221">
        <w:rPr>
          <w:color w:val="000000" w:themeColor="text1"/>
        </w:rPr>
        <w:t>2) Размещение в доступных для инвалидов по зрению местах и в адаптированной форме (с учетом их особых потребностей) справочной информации о предоставляемых услугах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r w:rsidRPr="00B05221">
        <w:rPr>
          <w:color w:val="000000" w:themeColor="text1"/>
        </w:rPr>
        <w:t>3) Предоставление помощника (работника организации, способного оказать необходимую помощь инвалиду);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r w:rsidRPr="00B05221">
        <w:rPr>
          <w:color w:val="000000" w:themeColor="text1"/>
        </w:rPr>
        <w:t xml:space="preserve">4. Обеспечение выпуска альтернативных форматов печатных материалов (например, крупный шрифт или </w:t>
      </w:r>
      <w:proofErr w:type="spellStart"/>
      <w:r w:rsidRPr="00B05221">
        <w:rPr>
          <w:color w:val="000000" w:themeColor="text1"/>
        </w:rPr>
        <w:t>аудиофайлы</w:t>
      </w:r>
      <w:proofErr w:type="spellEnd"/>
      <w:r w:rsidRPr="00B05221">
        <w:rPr>
          <w:color w:val="000000" w:themeColor="text1"/>
        </w:rPr>
        <w:t>);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r w:rsidRPr="00B05221">
        <w:rPr>
          <w:color w:val="000000" w:themeColor="text1"/>
        </w:rPr>
        <w:t>5. Оборудование мест повышенного удобства с дополнительным местом впереди или сбоку для собаки-поводыря или устройства для передвижения, например, костылей в местах ожидания и местах приема граждан в организации.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r w:rsidRPr="00B05221">
        <w:rPr>
          <w:color w:val="000000" w:themeColor="text1"/>
        </w:rPr>
        <w:lastRenderedPageBreak/>
        <w:t>Для инвалидов по слуху: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r w:rsidRPr="00B05221">
        <w:rPr>
          <w:color w:val="000000" w:themeColor="text1"/>
        </w:rPr>
        <w:t>1. Размещение в доступных для инвалидов по слуху местах в адаптированной форме (с учетом их особых потребностей) справочной информации о предоставляемых услугах (установка мониторов с возможностью трансляции субтитров (мониторы, их размеры и количество необходимо определять с учетом размеров помещения) и индукционных петель);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r w:rsidRPr="00B05221">
        <w:rPr>
          <w:color w:val="000000" w:themeColor="text1"/>
        </w:rPr>
        <w:t>2. Обеспечение надлежащими звуковыми средствами воспроизведения информации инвалидов по слуху, предоставляемыми на основных мероприятиях и собраниях;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r w:rsidRPr="00B05221">
        <w:rPr>
          <w:color w:val="000000" w:themeColor="text1"/>
        </w:rPr>
        <w:t xml:space="preserve">3. Предоставление </w:t>
      </w:r>
      <w:proofErr w:type="spellStart"/>
      <w:r w:rsidRPr="00B05221">
        <w:rPr>
          <w:color w:val="000000" w:themeColor="text1"/>
        </w:rPr>
        <w:t>сурдопереводчиков</w:t>
      </w:r>
      <w:proofErr w:type="spellEnd"/>
      <w:r w:rsidRPr="00B05221">
        <w:rPr>
          <w:color w:val="000000" w:themeColor="text1"/>
        </w:rPr>
        <w:t xml:space="preserve"> соответствующей квалификации, </w:t>
      </w:r>
      <w:proofErr w:type="gramStart"/>
      <w:r w:rsidRPr="00B05221">
        <w:rPr>
          <w:color w:val="000000" w:themeColor="text1"/>
        </w:rPr>
        <w:t>обслуживающих</w:t>
      </w:r>
      <w:proofErr w:type="gramEnd"/>
      <w:r w:rsidRPr="00B05221">
        <w:rPr>
          <w:color w:val="000000" w:themeColor="text1"/>
        </w:rPr>
        <w:t xml:space="preserve"> основные мероприятия или собрания.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r w:rsidRPr="00B05221">
        <w:rPr>
          <w:color w:val="000000" w:themeColor="text1"/>
        </w:rPr>
        <w:t>Для инвалидов, передвигающихся на креслах-колясках: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r w:rsidRPr="00B05221">
        <w:rPr>
          <w:color w:val="000000" w:themeColor="text1"/>
        </w:rPr>
        <w:t>1. Обеспечение доступности здания.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r w:rsidRPr="00B05221">
        <w:rPr>
          <w:color w:val="000000" w:themeColor="text1"/>
        </w:rPr>
        <w:t>Для инвалидов с нарушением опорно-двигательного аппарата: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r w:rsidRPr="00B05221">
        <w:rPr>
          <w:color w:val="000000" w:themeColor="text1"/>
        </w:rPr>
        <w:t>1. Обеспечение доступности здания;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r w:rsidRPr="00B05221">
        <w:rPr>
          <w:color w:val="000000" w:themeColor="text1"/>
        </w:rPr>
        <w:t>2. Оборудование мест повышенного удобства с дополнительным местом впереди или сбоку для собаки-поводыря или устройства для передвижения, например костылей, в местах ожидания и местах приема граждан в организации.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</w:p>
    <w:p w:rsidR="00B05221" w:rsidRPr="00B05221" w:rsidRDefault="00B05221">
      <w:pPr>
        <w:pStyle w:val="ConsPlusNormal"/>
        <w:jc w:val="right"/>
        <w:outlineLvl w:val="0"/>
        <w:rPr>
          <w:color w:val="000000" w:themeColor="text1"/>
        </w:rPr>
      </w:pPr>
      <w:r w:rsidRPr="00B05221">
        <w:rPr>
          <w:color w:val="000000" w:themeColor="text1"/>
        </w:rPr>
        <w:t>Приложение 2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r w:rsidRPr="00B05221">
        <w:rPr>
          <w:color w:val="000000" w:themeColor="text1"/>
        </w:rPr>
        <w:t xml:space="preserve">Строительные нормы и правила "Доступность зданий и сооружений для </w:t>
      </w:r>
      <w:proofErr w:type="spellStart"/>
      <w:r w:rsidRPr="00B05221">
        <w:rPr>
          <w:color w:val="000000" w:themeColor="text1"/>
        </w:rPr>
        <w:t>маломобильных</w:t>
      </w:r>
      <w:proofErr w:type="spellEnd"/>
      <w:r w:rsidRPr="00B05221">
        <w:rPr>
          <w:color w:val="000000" w:themeColor="text1"/>
        </w:rPr>
        <w:t xml:space="preserve"> групп населения" (</w:t>
      </w:r>
      <w:proofErr w:type="spellStart"/>
      <w:r w:rsidRPr="00B05221">
        <w:rPr>
          <w:color w:val="000000" w:themeColor="text1"/>
        </w:rPr>
        <w:t>СНиП</w:t>
      </w:r>
      <w:proofErr w:type="spellEnd"/>
      <w:r w:rsidRPr="00B05221">
        <w:rPr>
          <w:color w:val="000000" w:themeColor="text1"/>
        </w:rPr>
        <w:t xml:space="preserve"> 35-01-2001):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r w:rsidRPr="00B05221">
        <w:rPr>
          <w:color w:val="000000" w:themeColor="text1"/>
        </w:rPr>
        <w:t xml:space="preserve">"Проектирование зданий и сооружений с учетом доступности для </w:t>
      </w:r>
      <w:proofErr w:type="spellStart"/>
      <w:r w:rsidRPr="00B05221">
        <w:rPr>
          <w:color w:val="000000" w:themeColor="text1"/>
        </w:rPr>
        <w:t>маломобильных</w:t>
      </w:r>
      <w:proofErr w:type="spellEnd"/>
      <w:r w:rsidRPr="00B05221">
        <w:rPr>
          <w:color w:val="000000" w:themeColor="text1"/>
        </w:rPr>
        <w:t xml:space="preserve"> групп населения. Общие положения" (СП 35-101-2001);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r w:rsidRPr="00B05221">
        <w:rPr>
          <w:color w:val="000000" w:themeColor="text1"/>
        </w:rPr>
        <w:t>"Жилая среда с планировочными элементами, доступными инвалидам" (СП 35-102-2001);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r w:rsidRPr="00B05221">
        <w:rPr>
          <w:color w:val="000000" w:themeColor="text1"/>
        </w:rPr>
        <w:t xml:space="preserve">"Общественные здания и сооружения, доступные </w:t>
      </w:r>
      <w:proofErr w:type="spellStart"/>
      <w:r w:rsidRPr="00B05221">
        <w:rPr>
          <w:color w:val="000000" w:themeColor="text1"/>
        </w:rPr>
        <w:t>маломобильным</w:t>
      </w:r>
      <w:proofErr w:type="spellEnd"/>
      <w:r w:rsidRPr="00B05221">
        <w:rPr>
          <w:color w:val="000000" w:themeColor="text1"/>
        </w:rPr>
        <w:t xml:space="preserve"> посетителям" (СП 35-103-2001);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r w:rsidRPr="00B05221">
        <w:rPr>
          <w:color w:val="000000" w:themeColor="text1"/>
        </w:rPr>
        <w:t>"Здания и помещения с местами труда для инвалидов" (СП 35-104-2001);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r w:rsidRPr="00B05221">
        <w:rPr>
          <w:color w:val="000000" w:themeColor="text1"/>
        </w:rPr>
        <w:t xml:space="preserve">"Реконструкция городской застройки с учетом доступности для инвалидов и других </w:t>
      </w:r>
      <w:proofErr w:type="spellStart"/>
      <w:r w:rsidRPr="00B05221">
        <w:rPr>
          <w:color w:val="000000" w:themeColor="text1"/>
        </w:rPr>
        <w:t>маломобильных</w:t>
      </w:r>
      <w:proofErr w:type="spellEnd"/>
      <w:r w:rsidRPr="00B05221">
        <w:rPr>
          <w:color w:val="000000" w:themeColor="text1"/>
        </w:rPr>
        <w:t xml:space="preserve"> групп населения" (СП 35-105-2002);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r w:rsidRPr="00B05221">
        <w:rPr>
          <w:color w:val="000000" w:themeColor="text1"/>
        </w:rPr>
        <w:t>"Расчет и размещение учреждений социального обслуживания пожилых людей" (СП 35-106-2003);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r w:rsidRPr="00B05221">
        <w:rPr>
          <w:color w:val="000000" w:themeColor="text1"/>
        </w:rPr>
        <w:t>"Здания учреждений временного пребывания лиц без определенного места жительства" (СП 35-107-2003);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r w:rsidRPr="00B05221">
        <w:rPr>
          <w:color w:val="000000" w:themeColor="text1"/>
        </w:rPr>
        <w:t xml:space="preserve">"Помещения для </w:t>
      </w:r>
      <w:proofErr w:type="spellStart"/>
      <w:r w:rsidRPr="00B05221">
        <w:rPr>
          <w:color w:val="000000" w:themeColor="text1"/>
        </w:rPr>
        <w:t>досуговой</w:t>
      </w:r>
      <w:proofErr w:type="spellEnd"/>
      <w:r w:rsidRPr="00B05221">
        <w:rPr>
          <w:color w:val="000000" w:themeColor="text1"/>
        </w:rPr>
        <w:t xml:space="preserve"> и физкультурно-оздоровительной деятельности пожилых людей" (СП 35-109-2005);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r w:rsidRPr="00B05221">
        <w:rPr>
          <w:color w:val="000000" w:themeColor="text1"/>
        </w:rPr>
        <w:t>"Дома-интернаты" (СП 35-112-2005);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r w:rsidRPr="00B05221">
        <w:rPr>
          <w:color w:val="000000" w:themeColor="text1"/>
        </w:rPr>
        <w:t>"Реконструкция и приспособление зданий для учреждений социального обслуживания пожилых людей" (СП 35-114-2003);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r w:rsidRPr="00B05221">
        <w:rPr>
          <w:color w:val="000000" w:themeColor="text1"/>
        </w:rPr>
        <w:t>"Обустройство помещений в учреждениях социального и медицинского обслуживания пожилых людей" (СП 35-115-2004);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r w:rsidRPr="00B05221">
        <w:rPr>
          <w:color w:val="000000" w:themeColor="text1"/>
        </w:rPr>
        <w:t>"Реабилитационные центры для детей и подростков с ограниченными возможностями" (СП 35-116-2006);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r w:rsidRPr="00B05221">
        <w:rPr>
          <w:color w:val="000000" w:themeColor="text1"/>
        </w:rPr>
        <w:t>"Дома-интернаты для детей-инвалидов" (СП 35-117-2006).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r w:rsidRPr="00B05221">
        <w:rPr>
          <w:color w:val="000000" w:themeColor="text1"/>
        </w:rPr>
        <w:t xml:space="preserve">ГОСТ </w:t>
      </w:r>
      <w:proofErr w:type="gramStart"/>
      <w:r w:rsidRPr="00B05221">
        <w:rPr>
          <w:color w:val="000000" w:themeColor="text1"/>
        </w:rPr>
        <w:t>Р</w:t>
      </w:r>
      <w:proofErr w:type="gramEnd"/>
      <w:r w:rsidRPr="00B05221">
        <w:rPr>
          <w:color w:val="000000" w:themeColor="text1"/>
        </w:rPr>
        <w:t xml:space="preserve"> 50602-93 "Кресла-коляски. Максимальные габаритные размеры".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r w:rsidRPr="00B05221">
        <w:rPr>
          <w:color w:val="000000" w:themeColor="text1"/>
        </w:rPr>
        <w:t xml:space="preserve">ГОСТ </w:t>
      </w:r>
      <w:proofErr w:type="gramStart"/>
      <w:r w:rsidRPr="00B05221">
        <w:rPr>
          <w:color w:val="000000" w:themeColor="text1"/>
        </w:rPr>
        <w:t>Р</w:t>
      </w:r>
      <w:proofErr w:type="gramEnd"/>
      <w:r w:rsidRPr="00B05221">
        <w:rPr>
          <w:color w:val="000000" w:themeColor="text1"/>
        </w:rPr>
        <w:t xml:space="preserve"> 50917-96 "Устройства, печатающие шрифтом Брайля. Общие технические условия".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r w:rsidRPr="00B05221">
        <w:rPr>
          <w:color w:val="000000" w:themeColor="text1"/>
        </w:rPr>
        <w:t xml:space="preserve">ГОСТ </w:t>
      </w:r>
      <w:proofErr w:type="gramStart"/>
      <w:r w:rsidRPr="00B05221">
        <w:rPr>
          <w:color w:val="000000" w:themeColor="text1"/>
        </w:rPr>
        <w:t>Р</w:t>
      </w:r>
      <w:proofErr w:type="gramEnd"/>
      <w:r w:rsidRPr="00B05221">
        <w:rPr>
          <w:color w:val="000000" w:themeColor="text1"/>
        </w:rPr>
        <w:t xml:space="preserve"> 50918-96 "Устройства отображения информации по системе шрифта Брайля. Общие технические условия".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r w:rsidRPr="00B05221">
        <w:rPr>
          <w:color w:val="000000" w:themeColor="text1"/>
        </w:rPr>
        <w:t xml:space="preserve">ГОСТ </w:t>
      </w:r>
      <w:proofErr w:type="gramStart"/>
      <w:r w:rsidRPr="00B05221">
        <w:rPr>
          <w:color w:val="000000" w:themeColor="text1"/>
        </w:rPr>
        <w:t>Р</w:t>
      </w:r>
      <w:proofErr w:type="gramEnd"/>
      <w:r w:rsidRPr="00B05221">
        <w:rPr>
          <w:color w:val="000000" w:themeColor="text1"/>
        </w:rPr>
        <w:t xml:space="preserve"> 51261-99 "Устройства опорные стационарные реабилитационные. Типы и технические требования".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r w:rsidRPr="00B05221">
        <w:rPr>
          <w:color w:val="000000" w:themeColor="text1"/>
        </w:rPr>
        <w:t xml:space="preserve">ГОСТ </w:t>
      </w:r>
      <w:proofErr w:type="gramStart"/>
      <w:r w:rsidRPr="00B05221">
        <w:rPr>
          <w:color w:val="000000" w:themeColor="text1"/>
        </w:rPr>
        <w:t>Р</w:t>
      </w:r>
      <w:proofErr w:type="gramEnd"/>
      <w:r w:rsidRPr="00B05221">
        <w:rPr>
          <w:color w:val="000000" w:themeColor="text1"/>
        </w:rPr>
        <w:t xml:space="preserve"> 51630-2000 "Платформы подъемные с вертикальным и наклонным перемещением </w:t>
      </w:r>
      <w:r w:rsidRPr="00B05221">
        <w:rPr>
          <w:color w:val="000000" w:themeColor="text1"/>
        </w:rPr>
        <w:lastRenderedPageBreak/>
        <w:t>для инвалидов. Требования доступности".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r w:rsidRPr="00B05221">
        <w:rPr>
          <w:color w:val="000000" w:themeColor="text1"/>
        </w:rPr>
        <w:t xml:space="preserve">ГОСТ </w:t>
      </w:r>
      <w:proofErr w:type="gramStart"/>
      <w:r w:rsidRPr="00B05221">
        <w:rPr>
          <w:color w:val="000000" w:themeColor="text1"/>
        </w:rPr>
        <w:t>Р</w:t>
      </w:r>
      <w:proofErr w:type="gramEnd"/>
      <w:r w:rsidRPr="00B05221">
        <w:rPr>
          <w:color w:val="000000" w:themeColor="text1"/>
        </w:rPr>
        <w:t xml:space="preserve"> 51631-2008 "Лифты пассажирские. Технические требования доступности, включая доступность для инвалидов и других </w:t>
      </w:r>
      <w:proofErr w:type="spellStart"/>
      <w:r w:rsidRPr="00B05221">
        <w:rPr>
          <w:color w:val="000000" w:themeColor="text1"/>
        </w:rPr>
        <w:t>маломобильных</w:t>
      </w:r>
      <w:proofErr w:type="spellEnd"/>
      <w:r w:rsidRPr="00B05221">
        <w:rPr>
          <w:color w:val="000000" w:themeColor="text1"/>
        </w:rPr>
        <w:t xml:space="preserve"> групп населения".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r w:rsidRPr="00B05221">
        <w:rPr>
          <w:color w:val="000000" w:themeColor="text1"/>
        </w:rPr>
        <w:t xml:space="preserve">ГОСТ </w:t>
      </w:r>
      <w:proofErr w:type="gramStart"/>
      <w:r w:rsidRPr="00B05221">
        <w:rPr>
          <w:color w:val="000000" w:themeColor="text1"/>
        </w:rPr>
        <w:t>Р</w:t>
      </w:r>
      <w:proofErr w:type="gramEnd"/>
      <w:r w:rsidRPr="00B05221">
        <w:rPr>
          <w:color w:val="000000" w:themeColor="text1"/>
        </w:rPr>
        <w:t xml:space="preserve"> 51671-2000 "Средства связи и информации технические общего пользования, доступные для инвалидов. Классификация. Требования доступности и безопасности".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r w:rsidRPr="00B05221">
        <w:rPr>
          <w:color w:val="000000" w:themeColor="text1"/>
        </w:rPr>
        <w:t xml:space="preserve">ГОСТ </w:t>
      </w:r>
      <w:proofErr w:type="gramStart"/>
      <w:r w:rsidRPr="00B05221">
        <w:rPr>
          <w:color w:val="000000" w:themeColor="text1"/>
        </w:rPr>
        <w:t>Р</w:t>
      </w:r>
      <w:proofErr w:type="gramEnd"/>
      <w:r w:rsidRPr="00B05221">
        <w:rPr>
          <w:color w:val="000000" w:themeColor="text1"/>
        </w:rPr>
        <w:t xml:space="preserve"> 52872-2007 "Интернет-ресурсы. Требования доступности для инвалидов по зрению".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  <w:r w:rsidRPr="00B05221">
        <w:rPr>
          <w:color w:val="000000" w:themeColor="text1"/>
        </w:rPr>
        <w:t xml:space="preserve">ГОСТ </w:t>
      </w:r>
      <w:proofErr w:type="gramStart"/>
      <w:r w:rsidRPr="00B05221">
        <w:rPr>
          <w:color w:val="000000" w:themeColor="text1"/>
        </w:rPr>
        <w:t>Р</w:t>
      </w:r>
      <w:proofErr w:type="gramEnd"/>
      <w:r w:rsidRPr="00B05221">
        <w:rPr>
          <w:color w:val="000000" w:themeColor="text1"/>
        </w:rPr>
        <w:t xml:space="preserve"> 52875-2007 "Указатели тактильные наземные для инвалидов по зрению. Технические требования".</w:t>
      </w: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</w:p>
    <w:p w:rsidR="00B05221" w:rsidRPr="00B05221" w:rsidRDefault="00B05221">
      <w:pPr>
        <w:pStyle w:val="ConsPlusNormal"/>
        <w:ind w:firstLine="540"/>
        <w:jc w:val="both"/>
        <w:rPr>
          <w:color w:val="000000" w:themeColor="text1"/>
        </w:rPr>
      </w:pPr>
    </w:p>
    <w:p w:rsidR="00B05221" w:rsidRPr="00B05221" w:rsidRDefault="00B05221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3E7A34" w:rsidRPr="00B05221" w:rsidRDefault="00B05221">
      <w:pPr>
        <w:rPr>
          <w:color w:val="000000" w:themeColor="text1"/>
        </w:rPr>
      </w:pPr>
    </w:p>
    <w:sectPr w:rsidR="003E7A34" w:rsidRPr="00B05221" w:rsidSect="00C56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5221"/>
    <w:rsid w:val="003E6D36"/>
    <w:rsid w:val="00406670"/>
    <w:rsid w:val="006C1E25"/>
    <w:rsid w:val="00B05221"/>
    <w:rsid w:val="00B966EB"/>
    <w:rsid w:val="00FA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221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5221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5221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2582</Words>
  <Characters>14723</Characters>
  <Application>Microsoft Office Word</Application>
  <DocSecurity>0</DocSecurity>
  <Lines>122</Lines>
  <Paragraphs>34</Paragraphs>
  <ScaleCrop>false</ScaleCrop>
  <Company/>
  <LinksUpToDate>false</LinksUpToDate>
  <CharactersWithSpaces>17271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kruchek_vv</dc:creator>
  <cp:lastModifiedBy>kruchek_vv</cp:lastModifiedBy>
  <cp:revision>1</cp:revision>
  <dcterms:created xsi:type="dcterms:W3CDTF">2017-03-16T13:32:00Z</dcterms:created>
  <dcterms:modified xsi:type="dcterms:W3CDTF">2017-03-16T13:34:00Z</dcterms:modified>
</cp:coreProperties>
</file>